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F4D" w:rsidRPr="00F74F99" w:rsidRDefault="006F34DF" w:rsidP="00D24D1F">
      <w:pPr>
        <w:jc w:val="center"/>
        <w:rPr>
          <w:b/>
          <w:color w:val="333333"/>
        </w:rPr>
      </w:pPr>
      <w:r>
        <w:rPr>
          <w:rFonts w:ascii="Helvetica" w:hAnsi="Helvetica"/>
          <w:color w:val="333333"/>
        </w:rPr>
        <w:br/>
      </w:r>
      <w:r w:rsidRPr="00D24D1F">
        <w:rPr>
          <w:b/>
          <w:color w:val="333333"/>
          <w:sz w:val="28"/>
        </w:rPr>
        <w:t>ССЫЛКИ для ЧТЕНИЯ</w:t>
      </w:r>
      <w:r w:rsidR="00F74F99" w:rsidRPr="00D24D1F">
        <w:rPr>
          <w:b/>
          <w:color w:val="333333"/>
          <w:sz w:val="28"/>
        </w:rPr>
        <w:t xml:space="preserve"> и просмотра</w:t>
      </w:r>
      <w:r w:rsidR="00D24D1F">
        <w:rPr>
          <w:b/>
          <w:color w:val="333333"/>
          <w:sz w:val="28"/>
        </w:rPr>
        <w:t>. Тема Право</w:t>
      </w:r>
    </w:p>
    <w:p w:rsidR="00F74F99" w:rsidRPr="00F74F99" w:rsidRDefault="00F74F99" w:rsidP="00F74F99">
      <w:pPr>
        <w:rPr>
          <w:b/>
          <w:bCs/>
        </w:rPr>
      </w:pPr>
      <w:r>
        <w:rPr>
          <w:b/>
          <w:bCs/>
        </w:rPr>
        <w:t xml:space="preserve">1. </w:t>
      </w:r>
      <w:r w:rsidRPr="00F74F99">
        <w:rPr>
          <w:b/>
          <w:bCs/>
        </w:rPr>
        <w:t>Хартия ООН о правах человека</w:t>
      </w:r>
    </w:p>
    <w:p w:rsidR="00F74F99" w:rsidRPr="00F74F99" w:rsidRDefault="00F74F99" w:rsidP="00F74F99">
      <w:hyperlink r:id="rId5" w:tgtFrame="_blank" w:tooltip="Vseobshaya-deklaratciya-prav-cheloveka-1948" w:history="1">
        <w:r w:rsidRPr="00F74F99">
          <w:rPr>
            <w:rStyle w:val="a3"/>
          </w:rPr>
          <w:t>Всеобщая декларация прав человека (принята Генеральной Ассамблеей ООН 10 декабря 1948 г.)</w:t>
        </w:r>
      </w:hyperlink>
    </w:p>
    <w:p w:rsidR="00F74F99" w:rsidRPr="00F74F99" w:rsidRDefault="00F74F99" w:rsidP="00F74F99">
      <w:hyperlink r:id="rId6" w:tgtFrame="_blank" w:tooltip="Mezhdunarod-pakt-polit-grazhdan-pravah-1966" w:history="1">
        <w:r w:rsidRPr="00F74F99">
          <w:rPr>
            <w:rStyle w:val="a3"/>
          </w:rPr>
          <w:t>Международный пакт от 16 декабря 1966 года «О гражданских и политических правах» (ратифицирован СССР 18 сентября 1973 г.)</w:t>
        </w:r>
      </w:hyperlink>
    </w:p>
    <w:p w:rsidR="00F74F99" w:rsidRPr="00F74F99" w:rsidRDefault="00F74F99" w:rsidP="00F74F99">
      <w:hyperlink r:id="rId7" w:tgtFrame="_blank" w:tooltip="Mezhdunarod-pakt-ekonomich-sozialnyh-kulturnyh-pravah-1966" w:history="1">
        <w:r w:rsidRPr="00F74F99">
          <w:rPr>
            <w:rStyle w:val="a3"/>
          </w:rPr>
          <w:t>Международный пакт от 16 декабря 1966 года «Об экономических, социальных и культурных правах» (ратифицирован СССР 18 сентября 1973 г.)</w:t>
        </w:r>
      </w:hyperlink>
    </w:p>
    <w:p w:rsidR="00F74F99" w:rsidRPr="00F74F99" w:rsidRDefault="00F74F99">
      <w:pPr>
        <w:rPr>
          <w:b/>
        </w:rPr>
      </w:pPr>
      <w:r w:rsidRPr="00F74F99">
        <w:rPr>
          <w:b/>
        </w:rPr>
        <w:t>2. Наказания, назначаемые несовершеннолетним</w:t>
      </w:r>
    </w:p>
    <w:p w:rsidR="00F74F99" w:rsidRDefault="00F74F99">
      <w:hyperlink r:id="rId8" w:history="1">
        <w:r w:rsidRPr="00F74F99">
          <w:rPr>
            <w:color w:val="0000FF"/>
            <w:u w:val="single"/>
          </w:rPr>
          <w:t>https://kopomko.ru/ugolovnoe-pravo/nakazaniya-naznachaemyie-nesovershennoletnim-vidyi-i-harakteristika-soglasno-st-88-uk-rf</w:t>
        </w:r>
      </w:hyperlink>
    </w:p>
    <w:p w:rsidR="00D24D1F" w:rsidRPr="00D24D1F" w:rsidRDefault="00D24D1F">
      <w:pPr>
        <w:rPr>
          <w:b/>
        </w:rPr>
      </w:pPr>
      <w:r w:rsidRPr="00D24D1F">
        <w:rPr>
          <w:b/>
        </w:rPr>
        <w:t>3. Право и справедливость</w:t>
      </w:r>
    </w:p>
    <w:p w:rsidR="00D24D1F" w:rsidRDefault="00D24D1F">
      <w:hyperlink r:id="rId9" w:history="1">
        <w:r w:rsidRPr="00706E94">
          <w:rPr>
            <w:rStyle w:val="a3"/>
          </w:rPr>
          <w:t>http://www.oboznik.ru/?p=49408</w:t>
        </w:r>
      </w:hyperlink>
      <w:r>
        <w:t xml:space="preserve"> </w:t>
      </w:r>
    </w:p>
    <w:p w:rsidR="00D24D1F" w:rsidRPr="00D24D1F" w:rsidRDefault="00D24D1F">
      <w:pPr>
        <w:rPr>
          <w:b/>
        </w:rPr>
      </w:pPr>
      <w:bookmarkStart w:id="0" w:name="_GoBack"/>
      <w:r w:rsidRPr="00D24D1F">
        <w:rPr>
          <w:b/>
        </w:rPr>
        <w:t>4. Взыскания и Наказания</w:t>
      </w:r>
      <w:bookmarkEnd w:id="0"/>
    </w:p>
    <w:p w:rsidR="00D24D1F" w:rsidRPr="00D24D1F" w:rsidRDefault="00D24D1F" w:rsidP="00D24D1F">
      <w:pPr>
        <w:autoSpaceDE w:val="0"/>
        <w:autoSpaceDN w:val="0"/>
        <w:adjustRightInd w:val="0"/>
        <w:jc w:val="both"/>
      </w:pPr>
      <w:hyperlink r:id="rId10" w:history="1">
        <w:r w:rsidRPr="00D24D1F">
          <w:rPr>
            <w:color w:val="0000FF"/>
            <w:u w:val="single"/>
          </w:rPr>
          <w:t>https://kopomko.ru/ugolovnoe-pravo/nakazaniya-naznachaemyie-nesovershennoletnim-vidyi-i-harakteristika-soglasno-st-88-uk-rf</w:t>
        </w:r>
      </w:hyperlink>
    </w:p>
    <w:p w:rsidR="00D24D1F" w:rsidRPr="006F34DF" w:rsidRDefault="00D24D1F"/>
    <w:sectPr w:rsidR="00D24D1F" w:rsidRPr="006F3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4DF"/>
    <w:rsid w:val="006F34DF"/>
    <w:rsid w:val="00843C04"/>
    <w:rsid w:val="00C75F4D"/>
    <w:rsid w:val="00D24D1F"/>
    <w:rsid w:val="00F7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4F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4F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2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8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pomko.ru/ugolovnoe-pravo/nakazaniya-naznachaemyie-nesovershennoletnim-vidyi-i-harakteristika-soglasno-st-88-uk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ouchastye.ru/wp-content/uploads/2014/05/Mezhdunarod-pakt-ekonomich-sozialnyh-kulturnyh-pravah-1966.docx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ouchastye.ru/wp-content/uploads/2014/05/Mezhdunarod-pakt-polit-grazhdan-pravah-1966.doc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souchastye.ru/wp-content/uploads/2014/05/Vseobshaya-deklaratciya-prav-cheloveka-1948.doc" TargetMode="External"/><Relationship Id="rId10" Type="http://schemas.openxmlformats.org/officeDocument/2006/relationships/hyperlink" Target="https://kopomko.ru/ugolovnoe-pravo/nakazaniya-naznachaemyie-nesovershennoletnim-vidyi-i-harakteristika-soglasno-st-88-uk-r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boznik.ru/?p=494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1</cp:revision>
  <dcterms:created xsi:type="dcterms:W3CDTF">2020-04-30T16:45:00Z</dcterms:created>
  <dcterms:modified xsi:type="dcterms:W3CDTF">2020-04-30T17:39:00Z</dcterms:modified>
</cp:coreProperties>
</file>